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387" w14:textId="555C81C0" w:rsidR="00FB2F58" w:rsidRDefault="00293BF5" w:rsidP="00293BF5">
      <w:pPr>
        <w:jc w:val="center"/>
        <w:rPr>
          <w:b/>
          <w:bCs/>
          <w:sz w:val="32"/>
          <w:szCs w:val="32"/>
        </w:rPr>
      </w:pPr>
      <w:r w:rsidRPr="00293BF5">
        <w:rPr>
          <w:b/>
          <w:bCs/>
          <w:sz w:val="32"/>
          <w:szCs w:val="32"/>
        </w:rPr>
        <w:t>ULUSLARARASI MÜTEAHHİTLİK VE FİNANS ZİRVESİ</w:t>
      </w:r>
    </w:p>
    <w:p w14:paraId="374A3810" w14:textId="77777777" w:rsidR="00293BF5" w:rsidRDefault="00293BF5" w:rsidP="00293BF5">
      <w:pPr>
        <w:jc w:val="center"/>
        <w:rPr>
          <w:b/>
          <w:bCs/>
          <w:sz w:val="32"/>
          <w:szCs w:val="32"/>
        </w:rPr>
      </w:pPr>
    </w:p>
    <w:p w14:paraId="6600050D" w14:textId="77777777" w:rsidR="00293BF5" w:rsidRPr="00293BF5" w:rsidRDefault="00293BF5" w:rsidP="00293BF5">
      <w:r w:rsidRPr="00293BF5">
        <w:t>Zirvedeki ana hedefimiz, uluslararası müteahhitlik alanında başarıya ulaşabilmek için gerekli olan dört ana oyuncuyu bir araya getirmektir. Bu dört ana oyuncunun dikkatli bir şekilde bir araya gelmesi, başarılı projelerin gerçekleştirilmesinde kilit bir rol oynamaktadır. Bu dört ana oyuncu şunlardır:</w:t>
      </w:r>
    </w:p>
    <w:p w14:paraId="29CEA4AE" w14:textId="77777777" w:rsidR="00293BF5" w:rsidRPr="00293BF5" w:rsidRDefault="00293BF5" w:rsidP="00293BF5"/>
    <w:p w14:paraId="779082B2" w14:textId="77777777" w:rsidR="00293BF5" w:rsidRPr="00293BF5" w:rsidRDefault="00293BF5" w:rsidP="00293BF5">
      <w:r w:rsidRPr="00293BF5">
        <w:t>Uluslararası projeleri hayata geçirebilecek şirketler veya şirket konsorsiyumları.</w:t>
      </w:r>
    </w:p>
    <w:p w14:paraId="7DF2DE8C" w14:textId="77777777" w:rsidR="00293BF5" w:rsidRPr="00293BF5" w:rsidRDefault="00293BF5" w:rsidP="00293BF5">
      <w:r w:rsidRPr="00293BF5">
        <w:t>Uluslararası karşılığı olan ve özellikle devlet garantisi verilebilen projeleri Türk firmalarına sağlayacak olan veya Türk firmalarını bu projelere davet edecek olan Türkiye'deki diplomatik misyon temsilcileri, yani büyükelçilikler veya konsolosluklar.</w:t>
      </w:r>
    </w:p>
    <w:p w14:paraId="695092AC" w14:textId="77777777" w:rsidR="00293BF5" w:rsidRPr="00293BF5" w:rsidRDefault="00293BF5" w:rsidP="00293BF5">
      <w:r w:rsidRPr="00293BF5">
        <w:t>Bu projelerin finansmanında destek sağlayacak uluslararası yatırım bankaları ve fonları.</w:t>
      </w:r>
    </w:p>
    <w:p w14:paraId="5317CD64" w14:textId="77777777" w:rsidR="00293BF5" w:rsidRPr="00293BF5" w:rsidRDefault="00293BF5" w:rsidP="00293BF5">
      <w:r w:rsidRPr="00293BF5">
        <w:t xml:space="preserve">Belirli büyüklükteki projelerin tek bir firmanın tek başına yapması teknik veya kapasite olarak zor olabilir. Bu durumlar için konsorsiyumlar oluşturulur. Bu konsorsiyumların oluşturulma süreçleri, doğru sözleşmelerle ve uluslararası karşılığı olan sözleşmelerle yürütülmelidir ve bu süreçleri yönetecek hukuk danışmanlık ve proje danışmanlık firmalarıyla </w:t>
      </w:r>
      <w:proofErr w:type="gramStart"/>
      <w:r w:rsidRPr="00293BF5">
        <w:t>işbirliği</w:t>
      </w:r>
      <w:proofErr w:type="gramEnd"/>
      <w:r w:rsidRPr="00293BF5">
        <w:t xml:space="preserve"> yapılmalıdır.</w:t>
      </w:r>
    </w:p>
    <w:p w14:paraId="2D744CB0" w14:textId="532F474D" w:rsidR="00293BF5" w:rsidRDefault="00293BF5" w:rsidP="00293BF5">
      <w:r w:rsidRPr="00293BF5">
        <w:t>Zirvede, bu dört ana unsuru bir araya getirerek, uluslararası müteahhitlik alanında başarılı olma yolunda önemli adımlar atmayı planlıyoruz.</w:t>
      </w:r>
    </w:p>
    <w:p w14:paraId="40A0061E" w14:textId="77777777" w:rsidR="00293BF5" w:rsidRDefault="00293BF5" w:rsidP="00293BF5"/>
    <w:p w14:paraId="5DB5E80F" w14:textId="4DBBA174" w:rsidR="00293BF5" w:rsidRPr="00293BF5" w:rsidRDefault="00293BF5" w:rsidP="00293BF5">
      <w:r>
        <w:t>18 Nisan 2024 tarihinde MÜSİAD Genel Merkez’de düzenlenecek. Katılımcılar yoğunlukla inşaat/</w:t>
      </w:r>
      <w:proofErr w:type="spellStart"/>
      <w:r>
        <w:t>müteaahitler</w:t>
      </w:r>
      <w:proofErr w:type="spellEnd"/>
      <w:r>
        <w:t xml:space="preserve"> olacak. </w:t>
      </w:r>
    </w:p>
    <w:sectPr w:rsidR="00293BF5" w:rsidRPr="00293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F5"/>
    <w:rsid w:val="000B6FA6"/>
    <w:rsid w:val="00293BF5"/>
    <w:rsid w:val="004974AB"/>
    <w:rsid w:val="00760CB3"/>
    <w:rsid w:val="00FB2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74AD"/>
  <w15:chartTrackingRefBased/>
  <w15:docId w15:val="{F3A20A11-827D-4DE9-A35D-19EF58C7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93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93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93BF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93BF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93BF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93BF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93BF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93BF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93BF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3BF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93BF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93BF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93BF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93BF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93BF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93BF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93BF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93BF5"/>
    <w:rPr>
      <w:rFonts w:eastAsiaTheme="majorEastAsia" w:cstheme="majorBidi"/>
      <w:color w:val="272727" w:themeColor="text1" w:themeTint="D8"/>
    </w:rPr>
  </w:style>
  <w:style w:type="paragraph" w:styleId="KonuBal">
    <w:name w:val="Title"/>
    <w:basedOn w:val="Normal"/>
    <w:next w:val="Normal"/>
    <w:link w:val="KonuBalChar"/>
    <w:uiPriority w:val="10"/>
    <w:qFormat/>
    <w:rsid w:val="00293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93BF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93BF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93BF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93BF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93BF5"/>
    <w:rPr>
      <w:i/>
      <w:iCs/>
      <w:color w:val="404040" w:themeColor="text1" w:themeTint="BF"/>
    </w:rPr>
  </w:style>
  <w:style w:type="paragraph" w:styleId="ListeParagraf">
    <w:name w:val="List Paragraph"/>
    <w:basedOn w:val="Normal"/>
    <w:uiPriority w:val="34"/>
    <w:qFormat/>
    <w:rsid w:val="00293BF5"/>
    <w:pPr>
      <w:ind w:left="720"/>
      <w:contextualSpacing/>
    </w:pPr>
  </w:style>
  <w:style w:type="character" w:styleId="GlVurgulama">
    <w:name w:val="Intense Emphasis"/>
    <w:basedOn w:val="VarsaylanParagrafYazTipi"/>
    <w:uiPriority w:val="21"/>
    <w:qFormat/>
    <w:rsid w:val="00293BF5"/>
    <w:rPr>
      <w:i/>
      <w:iCs/>
      <w:color w:val="0F4761" w:themeColor="accent1" w:themeShade="BF"/>
    </w:rPr>
  </w:style>
  <w:style w:type="paragraph" w:styleId="GlAlnt">
    <w:name w:val="Intense Quote"/>
    <w:basedOn w:val="Normal"/>
    <w:next w:val="Normal"/>
    <w:link w:val="GlAlntChar"/>
    <w:uiPriority w:val="30"/>
    <w:qFormat/>
    <w:rsid w:val="00293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93BF5"/>
    <w:rPr>
      <w:i/>
      <w:iCs/>
      <w:color w:val="0F4761" w:themeColor="accent1" w:themeShade="BF"/>
    </w:rPr>
  </w:style>
  <w:style w:type="character" w:styleId="GlBavuru">
    <w:name w:val="Intense Reference"/>
    <w:basedOn w:val="VarsaylanParagrafYazTipi"/>
    <w:uiPriority w:val="32"/>
    <w:qFormat/>
    <w:rsid w:val="00293B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Furkan Gündoğdu</dc:creator>
  <cp:keywords/>
  <dc:description/>
  <cp:lastModifiedBy>Emir Furkan Gündoğdu</cp:lastModifiedBy>
  <cp:revision>1</cp:revision>
  <dcterms:created xsi:type="dcterms:W3CDTF">2024-04-04T11:40:00Z</dcterms:created>
  <dcterms:modified xsi:type="dcterms:W3CDTF">2024-04-04T11:42:00Z</dcterms:modified>
</cp:coreProperties>
</file>